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15"/>
        <w:gridCol w:w="315"/>
        <w:gridCol w:w="315"/>
        <w:gridCol w:w="267"/>
        <w:gridCol w:w="48"/>
        <w:gridCol w:w="315"/>
        <w:gridCol w:w="20"/>
        <w:gridCol w:w="610"/>
        <w:gridCol w:w="315"/>
        <w:gridCol w:w="20"/>
        <w:gridCol w:w="610"/>
        <w:gridCol w:w="171"/>
        <w:gridCol w:w="945"/>
      </w:tblGrid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 w:rsidP="005C41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Договор № 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оказание платных образовательных услуг</w:t>
            </w:r>
          </w:p>
        </w:tc>
      </w:tr>
      <w:tr w:rsidR="005C41E8" w:rsidTr="005C4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</w:tcPr>
          <w:p w:rsidR="0089526D" w:rsidRDefault="008952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</w:tr>
      <w:tr w:rsidR="0089526D" w:rsidTr="005C4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7550" w:type="dxa"/>
            <w:gridSpan w:val="25"/>
            <w:shd w:val="clear" w:color="FFFFFF" w:fill="auto"/>
          </w:tcPr>
          <w:p w:rsidR="0089526D" w:rsidRDefault="005C41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 Краснодар</w:t>
            </w:r>
          </w:p>
        </w:tc>
        <w:tc>
          <w:tcPr>
            <w:tcW w:w="1938" w:type="dxa"/>
            <w:gridSpan w:val="7"/>
            <w:shd w:val="clear" w:color="FFFFFF" w:fill="auto"/>
            <w:vAlign w:val="bottom"/>
          </w:tcPr>
          <w:p w:rsidR="0089526D" w:rsidRDefault="005C41E8" w:rsidP="005C41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«___»________</w:t>
            </w:r>
            <w:r>
              <w:rPr>
                <w:b/>
                <w:sz w:val="18"/>
                <w:szCs w:val="18"/>
              </w:rPr>
              <w:t xml:space="preserve"> 2019 г.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89526D" w:rsidRDefault="0089526D">
            <w:pPr>
              <w:jc w:val="right"/>
              <w:rPr>
                <w:szCs w:val="16"/>
              </w:rPr>
            </w:pPr>
          </w:p>
        </w:tc>
      </w:tr>
      <w:tr w:rsidR="005C41E8" w:rsidTr="005C4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</w:tcPr>
          <w:p w:rsidR="0089526D" w:rsidRDefault="008952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 w:rsidP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 "Учебный центр "Промышленная безопасность"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осуществляющая подготовку в сфере профессионального обучения и дополнительного образования в соответствии с Уставом на основании лицензии  серия 23Л01 № 0004919 регистрационный номер 08090  от 23 сентября 2016 года, выданной Министерством образования, наук</w:t>
            </w:r>
            <w:r>
              <w:rPr>
                <w:sz w:val="18"/>
                <w:szCs w:val="18"/>
              </w:rPr>
              <w:t xml:space="preserve">и  и молодежной политики Краснодарского края,  срок действия бессрочно, именуемая в дальнейшем «Исполнитель», в лице Директора </w:t>
            </w:r>
            <w:proofErr w:type="spellStart"/>
            <w:r>
              <w:rPr>
                <w:sz w:val="18"/>
                <w:szCs w:val="18"/>
              </w:rPr>
              <w:t>Смушко</w:t>
            </w:r>
            <w:proofErr w:type="spellEnd"/>
            <w:r>
              <w:rPr>
                <w:sz w:val="18"/>
                <w:szCs w:val="18"/>
              </w:rPr>
              <w:t xml:space="preserve"> Олега Альбертовича, действующего на основании Устава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зарегистрированного 05  июля 2016 года  Управлением Министерства  Ю</w:t>
            </w:r>
            <w:r>
              <w:rPr>
                <w:sz w:val="18"/>
                <w:szCs w:val="18"/>
              </w:rPr>
              <w:t>стиции Российской Федерации по Краснодарскому краю, с одной  стороны, и ________________________________________________________________________</w:t>
            </w:r>
            <w:r>
              <w:rPr>
                <w:sz w:val="18"/>
                <w:szCs w:val="18"/>
              </w:rPr>
              <w:t>, в лице ___________________________________________________________________________________________, действующего на основании Устава, именуемое в дальнейшем «Заказчик» с дру</w:t>
            </w:r>
            <w:r>
              <w:rPr>
                <w:sz w:val="18"/>
                <w:szCs w:val="18"/>
              </w:rPr>
              <w:t>гой стороны, заключили настоящий договор о нижеследующем:</w:t>
            </w:r>
          </w:p>
        </w:tc>
      </w:tr>
      <w:tr w:rsidR="005C41E8" w:rsidTr="005C4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</w:tcPr>
          <w:p w:rsidR="0089526D" w:rsidRDefault="008952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Предмет договора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По настоящему договору Исполнитель обязуется предоставить образовательные услуги, а Заказчик оплачивает </w:t>
            </w:r>
            <w:r>
              <w:rPr>
                <w:sz w:val="18"/>
                <w:szCs w:val="18"/>
              </w:rPr>
              <w:t>образовательные услуги, указанные в п. 1.2 настоящего договора.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 Исполнитель обязуется оказать следующие образовательные услуги: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Проводить обучение специалистов и рабочих (далее по тексту – Слушатели), по программам дополнительного образования, п</w:t>
            </w:r>
            <w:r>
              <w:rPr>
                <w:sz w:val="18"/>
                <w:szCs w:val="18"/>
              </w:rPr>
              <w:t>рофессиональной подготовки и повышения квалификации.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После прохождения Слушателем полного курса обучения и успешной итоговой аттестации выдать свидетельство о получении дополнительного образования (свидетельство о повышении квалификации или удостоверен</w:t>
            </w:r>
            <w:r>
              <w:rPr>
                <w:sz w:val="18"/>
                <w:szCs w:val="18"/>
              </w:rPr>
              <w:t>ие об аттестации, в зависимости от курса обучения) установленного образца, именуемые в дальнейшем «Документы».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 Программы обучения, количество слушателей, стоимость обучения и порядок оплаты, сроки начала и окончания обучения, место проведения заня</w:t>
            </w:r>
            <w:r>
              <w:rPr>
                <w:sz w:val="18"/>
                <w:szCs w:val="18"/>
              </w:rPr>
              <w:t>тий согласовываются  Сторонами и указываются в Приложениях к настоящему Договору.</w:t>
            </w:r>
          </w:p>
        </w:tc>
      </w:tr>
      <w:tr w:rsidR="005C41E8" w:rsidTr="005C4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</w:tcPr>
          <w:p w:rsidR="0089526D" w:rsidRDefault="0089526D">
            <w:pPr>
              <w:jc w:val="both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Права и обязанности Исполнителя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Исполнитель на основании согласованного Сторонами Приложения к настоящему Договору в срок не </w:t>
            </w:r>
            <w:r>
              <w:rPr>
                <w:sz w:val="18"/>
                <w:szCs w:val="18"/>
              </w:rPr>
              <w:t>более 5 рабочих дней составляет учебный план, расписание занятий, сообщает Заказчику о дате и времени начала занятий.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 Исполнитель вправе: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самостоятельно осуществлять образовательный процесс, выбирать системы оценок, формы, порядок и периодичност</w:t>
            </w:r>
            <w:r>
              <w:rPr>
                <w:sz w:val="18"/>
                <w:szCs w:val="18"/>
              </w:rPr>
              <w:t>ь промежуточной аттестации обучающихся, предусмотренные Уставом Исполнителя, а также осуществлять подбор и расстановку кадров;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вносить изменения в расписания занятий, о чем Заказчик уведомляется за 3 дня;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приостановить процесс обучения или не </w:t>
            </w:r>
            <w:r>
              <w:rPr>
                <w:sz w:val="18"/>
                <w:szCs w:val="18"/>
              </w:rPr>
              <w:t>допустить к тестированию Слушателя в случае неисполнения Заказчиком раздела 3 настоящего договора;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 случае невозможности завершить обучение в сроки,  по причинам, не зависящим от воли сторон, увеличить срок обучения, о чем Слушатель и Заказчик уведомл</w:t>
            </w:r>
            <w:r>
              <w:rPr>
                <w:sz w:val="18"/>
                <w:szCs w:val="18"/>
              </w:rPr>
              <w:t>яются за 5 дней.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 Исполнитель обязуется: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организовать и обеспечить надлежащее исполнение образовательных услуг, предусмотренных в разделе 1 настоящего договора;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проявлять уважение к личности Слушателя, не допускать физического и </w:t>
            </w:r>
            <w:r>
              <w:rPr>
                <w:sz w:val="18"/>
                <w:szCs w:val="18"/>
              </w:rPr>
              <w:t>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особенностей;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не позднее 5 рабочих дней по окончании обучения, оформить а</w:t>
            </w:r>
            <w:r>
              <w:rPr>
                <w:sz w:val="18"/>
                <w:szCs w:val="18"/>
              </w:rPr>
              <w:t>кты выполненных работ и  счета-фактуры;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 случае перерыва в занятиях по причинам, не зависящим от сторон, по предварительному обоюдному согласию, возобновить прерванные занятия в пределах установленного учебного плана, что не отразится на оплате услуг;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обеспечить выдачу Слушателю «Документов», указанных в пункте 1.2 настоящего договора, при условии полной оплаты образовательных услуг в соответствии с разделом 4 настоящего договора;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своевременно извещать «Заказчика» об изменении платежных </w:t>
            </w:r>
            <w:r>
              <w:rPr>
                <w:sz w:val="18"/>
                <w:szCs w:val="18"/>
              </w:rPr>
              <w:t>реквизитов.</w:t>
            </w:r>
          </w:p>
        </w:tc>
      </w:tr>
      <w:tr w:rsidR="005C41E8" w:rsidTr="005C4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</w:tcPr>
          <w:p w:rsidR="0089526D" w:rsidRDefault="0089526D">
            <w:pPr>
              <w:jc w:val="both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Права и обязанности Заказчика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 Заказчик обязан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произвести оплату образовательных услуг в соответствии с условиями </w:t>
            </w:r>
            <w:r>
              <w:rPr>
                <w:sz w:val="18"/>
                <w:szCs w:val="18"/>
              </w:rPr>
              <w:t>настоящего договора;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 поступлении Слушателя в образовательное учреждение и в процессе его обучения предоставлять по требованию Исполнителя все необходимые документы;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информировать Слушателя о начале занятий;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обеспечить посещение Слушателем з</w:t>
            </w:r>
            <w:r>
              <w:rPr>
                <w:sz w:val="18"/>
                <w:szCs w:val="18"/>
              </w:rPr>
              <w:t>анятий согласно учебному расписанию;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извещать Исполнителя об уважительных причинах отсутствия Слушателя на занятиях;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Ущерб, причиненный Слушателем имуществу Исполнителя, возмещается в соответствии с законодательством Российской Федерации.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 xml:space="preserve">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      </w:r>
          </w:p>
        </w:tc>
      </w:tr>
      <w:tr w:rsidR="005C41E8" w:rsidTr="005C4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</w:tcPr>
          <w:p w:rsidR="0089526D" w:rsidRDefault="0089526D">
            <w:pPr>
              <w:jc w:val="both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Порядок оплаты услуг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 Заказчик осуществляет оплату оказанных Исполнителем образовательных услуг путем перечисления денежных </w:t>
            </w:r>
            <w:r>
              <w:rPr>
                <w:sz w:val="18"/>
                <w:szCs w:val="18"/>
              </w:rPr>
              <w:t>средств на расчетный счет Исполнителя в соответствии с условиями и в порядке, определенном Сторонами в Приложении.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4.2. В случае исключения слушателей из учебной группы за нарушение правил внутреннего распорядка, их </w:t>
            </w:r>
            <w:r>
              <w:rPr>
                <w:sz w:val="18"/>
                <w:szCs w:val="18"/>
              </w:rPr>
              <w:lastRenderedPageBreak/>
              <w:t>самовольного ухода с занятий или экзам</w:t>
            </w:r>
            <w:r>
              <w:rPr>
                <w:sz w:val="18"/>
                <w:szCs w:val="18"/>
              </w:rPr>
              <w:t>енов, неявки на занятия или экзамены внесенная за обучение сумма Заказчику не возвращается.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 В случае изменения условий проведения занятий, введения в действие новых законов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нормативной документации и других причин, влияющих на увеличение расходов </w:t>
            </w:r>
            <w:r>
              <w:rPr>
                <w:sz w:val="18"/>
                <w:szCs w:val="18"/>
              </w:rPr>
              <w:t>по обучению, Исполнитель может изменить стоимость обучения кадров, предварительно согласовав их с Заказчиком.</w:t>
            </w:r>
          </w:p>
        </w:tc>
      </w:tr>
      <w:tr w:rsidR="005C41E8" w:rsidTr="005C4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</w:tcPr>
          <w:p w:rsidR="0089526D" w:rsidRDefault="0089526D">
            <w:pPr>
              <w:jc w:val="both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Ответственность сторон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 За неисполнение или ненадлежащее исполнение обязательств по настоящему Договору стороны несут </w:t>
            </w:r>
            <w:r>
              <w:rPr>
                <w:sz w:val="18"/>
                <w:szCs w:val="18"/>
              </w:rPr>
              <w:t>ответственность в соответствии с действующим законодательством.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 Заказчик обязан уплатить Исполнителю пени за задержку исполнения условий оплаты предусмотренных настоящим Договором в размере 0,05% от суммы просроченного платежа за каждый день просроч</w:t>
            </w:r>
            <w:r>
              <w:rPr>
                <w:sz w:val="18"/>
                <w:szCs w:val="18"/>
              </w:rPr>
              <w:t>ки. Настоящий пункт не распространяется на авансовые платежи.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 Уплата неустойки не освобождает Стороны от исполнения своих обязательств.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 Неустойка, предусмотренная настоящим договором, выплачивается по письменному требованию (Претензии) сторон</w:t>
            </w:r>
            <w:r>
              <w:rPr>
                <w:sz w:val="18"/>
                <w:szCs w:val="18"/>
              </w:rPr>
              <w:t>ы, обладающей правом на взыскание неустойки, при этом начисление неустойки производится со дня возникновения основания для предъявления требования. При отсутствии надлежащим образом оформленного требования неустойка не начисляется и не уплачивается.</w:t>
            </w:r>
          </w:p>
        </w:tc>
      </w:tr>
      <w:tr w:rsidR="005C41E8" w:rsidTr="005C4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</w:tcPr>
          <w:p w:rsidR="0089526D" w:rsidRDefault="0089526D">
            <w:pPr>
              <w:jc w:val="both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Порядок разрешения споров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6.1. Споры и разногласия, которые могут возникнуть при исполнении настоящего договора, будут по </w:t>
            </w:r>
            <w:r>
              <w:rPr>
                <w:sz w:val="18"/>
                <w:szCs w:val="18"/>
              </w:rPr>
              <w:t>возможности решаться путем переговоров между сторонами.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 В случае невозможности разрешения споров путем переговоров стороны, после реализации предусмотренной законодательством процедуры досудебного урегулирования разногласий, передают их на рассмотре</w:t>
            </w:r>
            <w:r>
              <w:rPr>
                <w:sz w:val="18"/>
                <w:szCs w:val="18"/>
              </w:rPr>
              <w:t>ние в Арбитражный суд Краснодарского края.</w:t>
            </w:r>
          </w:p>
        </w:tc>
      </w:tr>
      <w:tr w:rsidR="005C41E8" w:rsidTr="005C4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</w:tcPr>
          <w:p w:rsidR="0089526D" w:rsidRDefault="0089526D">
            <w:pPr>
              <w:jc w:val="both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Заключительные положения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 Любые изменения и дополнения к настоящему договору действительны лишь при условии, что они совершены</w:t>
            </w:r>
            <w:r>
              <w:rPr>
                <w:sz w:val="18"/>
                <w:szCs w:val="18"/>
              </w:rPr>
              <w:t xml:space="preserve">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 Настоящий договор вступает в силу с момента его заключения и действует до полного исполнения обязатель</w:t>
            </w:r>
            <w:proofErr w:type="gram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тв ст</w:t>
            </w:r>
            <w:proofErr w:type="gramEnd"/>
            <w:r>
              <w:rPr>
                <w:sz w:val="18"/>
                <w:szCs w:val="18"/>
              </w:rPr>
              <w:t>орон.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 Настоящий договор составлен в двух экземплярах на русском языке, имеющих одинаковую юридическую силу. У каждой из сторон находится один экземпляр настоящего договора.</w:t>
            </w: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7.4. Взаимоотношения сторон, не урегулированные настоящим договором, </w:t>
            </w:r>
            <w:r>
              <w:rPr>
                <w:sz w:val="18"/>
                <w:szCs w:val="18"/>
              </w:rPr>
              <w:t>регулируются в соответствии с действующим законодательством.</w:t>
            </w:r>
          </w:p>
        </w:tc>
      </w:tr>
      <w:tr w:rsidR="005C41E8" w:rsidTr="005C4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</w:tcPr>
          <w:p w:rsidR="0089526D" w:rsidRDefault="0089526D">
            <w:pPr>
              <w:jc w:val="both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9659" w:type="dxa"/>
            <w:gridSpan w:val="33"/>
            <w:shd w:val="clear" w:color="FFFFFF" w:fill="auto"/>
          </w:tcPr>
          <w:p w:rsidR="0089526D" w:rsidRDefault="005C41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 Адреса и банковские реквизиты сторон:</w:t>
            </w:r>
          </w:p>
        </w:tc>
      </w:tr>
      <w:tr w:rsidR="005C41E8" w:rsidTr="005C4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</w:tcPr>
          <w:p w:rsidR="0089526D" w:rsidRDefault="0089526D">
            <w:pPr>
              <w:jc w:val="both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</w:tr>
      <w:tr w:rsidR="0089526D" w:rsidTr="005C4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4095" w:type="dxa"/>
            <w:gridSpan w:val="13"/>
            <w:shd w:val="clear" w:color="FFFFFF" w:fill="auto"/>
          </w:tcPr>
          <w:p w:rsidR="0089526D" w:rsidRDefault="005C41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72" w:type="dxa"/>
            <w:gridSpan w:val="8"/>
            <w:shd w:val="clear" w:color="FFFFFF" w:fill="auto"/>
          </w:tcPr>
          <w:p w:rsidR="0089526D" w:rsidRDefault="005C41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</w:t>
            </w:r>
          </w:p>
        </w:tc>
        <w:tc>
          <w:tcPr>
            <w:tcW w:w="1938" w:type="dxa"/>
            <w:gridSpan w:val="7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</w:tr>
      <w:tr w:rsidR="005C41E8" w:rsidTr="005C4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</w:tcPr>
          <w:p w:rsidR="0089526D" w:rsidRDefault="008952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</w:tr>
      <w:tr w:rsidR="0089526D" w:rsidTr="005C4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4095" w:type="dxa"/>
            <w:gridSpan w:val="13"/>
            <w:shd w:val="clear" w:color="FFFFFF" w:fill="auto"/>
          </w:tcPr>
          <w:p w:rsidR="0089526D" w:rsidRDefault="005C41E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АНО ДПО "ПРОМБЕЗОПАСНОСТЬ"</w:t>
            </w: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72" w:type="dxa"/>
            <w:gridSpan w:val="8"/>
            <w:shd w:val="clear" w:color="FFFFFF" w:fill="auto"/>
          </w:tcPr>
          <w:p w:rsidR="0089526D" w:rsidRDefault="0089526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38" w:type="dxa"/>
            <w:gridSpan w:val="7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</w:tr>
      <w:tr w:rsidR="0089526D" w:rsidTr="005C4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4095" w:type="dxa"/>
            <w:gridSpan w:val="1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Юр. адрес: 350059, Краснодарский край, Краснодар г, Новороссийская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</w:rPr>
              <w:t>, дом № 212/1</w:t>
            </w: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72" w:type="dxa"/>
            <w:gridSpan w:val="8"/>
            <w:shd w:val="clear" w:color="FFFFFF" w:fill="auto"/>
          </w:tcPr>
          <w:p w:rsidR="0089526D" w:rsidRDefault="008952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8" w:type="dxa"/>
            <w:gridSpan w:val="7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</w:tr>
      <w:tr w:rsidR="0089526D" w:rsidTr="005C4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4095" w:type="dxa"/>
            <w:gridSpan w:val="13"/>
            <w:shd w:val="clear" w:color="FFFFFF" w:fill="auto"/>
          </w:tcPr>
          <w:p w:rsidR="0089526D" w:rsidRDefault="005C4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2312980038 ,КПП 231201001</w:t>
            </w: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72" w:type="dxa"/>
            <w:gridSpan w:val="8"/>
            <w:shd w:val="clear" w:color="FFFFFF" w:fill="auto"/>
          </w:tcPr>
          <w:p w:rsidR="0089526D" w:rsidRDefault="008952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8" w:type="dxa"/>
            <w:gridSpan w:val="7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</w:tr>
      <w:tr w:rsidR="0089526D" w:rsidTr="005C4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4095" w:type="dxa"/>
            <w:gridSpan w:val="13"/>
            <w:shd w:val="clear" w:color="FFFFFF" w:fill="auto"/>
          </w:tcPr>
          <w:p w:rsidR="0089526D" w:rsidRDefault="005C41E8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</w:t>
            </w:r>
            <w:proofErr w:type="spellEnd"/>
            <w:r>
              <w:rPr>
                <w:sz w:val="18"/>
                <w:szCs w:val="18"/>
              </w:rPr>
              <w:t xml:space="preserve"> 40703810626000000027 в банке ЮЖНЫЙ ФИЛИАЛ АО "РАЙФФАЙЗЕНБАНК" , БИК 040349556 , к/с </w:t>
            </w:r>
            <w:r>
              <w:rPr>
                <w:sz w:val="18"/>
                <w:szCs w:val="18"/>
              </w:rPr>
              <w:t>30101810900000000556</w:t>
            </w: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72" w:type="dxa"/>
            <w:gridSpan w:val="8"/>
            <w:shd w:val="clear" w:color="FFFFFF" w:fill="auto"/>
          </w:tcPr>
          <w:p w:rsidR="0089526D" w:rsidRDefault="008952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8" w:type="dxa"/>
            <w:gridSpan w:val="7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</w:tr>
      <w:tr w:rsidR="0089526D" w:rsidTr="005C4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4095" w:type="dxa"/>
            <w:gridSpan w:val="1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+7(861)2345100, 234511,2345193</w:t>
            </w: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72" w:type="dxa"/>
            <w:gridSpan w:val="8"/>
            <w:shd w:val="clear" w:color="FFFFFF" w:fill="auto"/>
          </w:tcPr>
          <w:p w:rsidR="0089526D" w:rsidRDefault="008952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8" w:type="dxa"/>
            <w:gridSpan w:val="7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</w:tr>
      <w:tr w:rsidR="0089526D" w:rsidTr="005C4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4095" w:type="dxa"/>
            <w:gridSpan w:val="13"/>
            <w:shd w:val="clear" w:color="FFFFFF" w:fill="auto"/>
          </w:tcPr>
          <w:p w:rsidR="0089526D" w:rsidRDefault="005C4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prombezopasnost@mail.ru</w:t>
            </w: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4095" w:type="dxa"/>
            <w:gridSpan w:val="13"/>
            <w:shd w:val="clear" w:color="FFFFFF" w:fill="auto"/>
          </w:tcPr>
          <w:p w:rsidR="0089526D" w:rsidRDefault="0089526D">
            <w:pPr>
              <w:jc w:val="both"/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4410" w:type="dxa"/>
            <w:gridSpan w:val="15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4095" w:type="dxa"/>
            <w:gridSpan w:val="13"/>
            <w:tcBorders>
              <w:bottom w:val="single" w:sz="5" w:space="0" w:color="auto"/>
            </w:tcBorders>
            <w:shd w:val="clear" w:color="FFFFFF" w:fill="auto"/>
          </w:tcPr>
          <w:p w:rsidR="0089526D" w:rsidRDefault="005C4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4410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</w:tcPr>
          <w:p w:rsidR="0089526D" w:rsidRDefault="0089526D">
            <w:pPr>
              <w:jc w:val="both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5078" w:type="dxa"/>
            <w:gridSpan w:val="17"/>
            <w:shd w:val="clear" w:color="FFFFFF" w:fill="auto"/>
            <w:vAlign w:val="bottom"/>
          </w:tcPr>
          <w:p w:rsidR="0089526D" w:rsidRDefault="005C41E8">
            <w:pPr>
              <w:rPr>
                <w:szCs w:val="16"/>
              </w:rPr>
            </w:pPr>
            <w:r>
              <w:rPr>
                <w:szCs w:val="16"/>
              </w:rPr>
              <w:t>должность</w:t>
            </w:r>
          </w:p>
        </w:tc>
        <w:tc>
          <w:tcPr>
            <w:tcW w:w="4581" w:type="dxa"/>
            <w:gridSpan w:val="14"/>
            <w:shd w:val="clear" w:color="FFFFFF" w:fill="auto"/>
            <w:vAlign w:val="bottom"/>
          </w:tcPr>
          <w:p w:rsidR="0089526D" w:rsidRDefault="005C41E8">
            <w:pPr>
              <w:rPr>
                <w:szCs w:val="16"/>
              </w:rPr>
            </w:pPr>
            <w:r>
              <w:rPr>
                <w:szCs w:val="16"/>
              </w:rPr>
              <w:t>должность</w:t>
            </w:r>
          </w:p>
        </w:tc>
      </w:tr>
      <w:tr w:rsidR="005C41E8" w:rsidTr="005C4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</w:tcPr>
          <w:p w:rsidR="0089526D" w:rsidRDefault="0089526D">
            <w:pPr>
              <w:jc w:val="both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89526D" w:rsidRDefault="0089526D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89526D" w:rsidRDefault="0089526D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89526D" w:rsidRDefault="0089526D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89526D" w:rsidRDefault="0089526D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89526D" w:rsidRDefault="0089526D">
            <w:pPr>
              <w:jc w:val="center"/>
              <w:rPr>
                <w:szCs w:val="16"/>
              </w:rPr>
            </w:pPr>
          </w:p>
        </w:tc>
        <w:tc>
          <w:tcPr>
            <w:tcW w:w="2520" w:type="dxa"/>
            <w:gridSpan w:val="8"/>
            <w:tcBorders>
              <w:bottom w:val="single" w:sz="5" w:space="0" w:color="auto"/>
            </w:tcBorders>
            <w:shd w:val="clear" w:color="FFFFFF" w:fill="auto"/>
          </w:tcPr>
          <w:p w:rsidR="0089526D" w:rsidRDefault="005C41E8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Смушко</w:t>
            </w:r>
            <w:proofErr w:type="spellEnd"/>
            <w:r>
              <w:rPr>
                <w:sz w:val="18"/>
                <w:szCs w:val="18"/>
              </w:rPr>
              <w:t xml:space="preserve"> О. А</w:t>
            </w: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4410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</w:tr>
      <w:tr w:rsidR="00895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</w:tcPr>
          <w:p w:rsidR="0089526D" w:rsidRDefault="0089526D">
            <w:pPr>
              <w:jc w:val="both"/>
              <w:rPr>
                <w:szCs w:val="16"/>
              </w:rPr>
            </w:pPr>
          </w:p>
        </w:tc>
        <w:tc>
          <w:tcPr>
            <w:tcW w:w="2205" w:type="dxa"/>
            <w:gridSpan w:val="7"/>
            <w:shd w:val="clear" w:color="FFFFFF" w:fill="auto"/>
            <w:vAlign w:val="bottom"/>
          </w:tcPr>
          <w:p w:rsidR="0089526D" w:rsidRDefault="005C41E8">
            <w:pPr>
              <w:rPr>
                <w:szCs w:val="16"/>
              </w:rPr>
            </w:pPr>
            <w:r>
              <w:rPr>
                <w:szCs w:val="16"/>
              </w:rPr>
              <w:t>подпись</w:t>
            </w:r>
          </w:p>
        </w:tc>
        <w:tc>
          <w:tcPr>
            <w:tcW w:w="2873" w:type="dxa"/>
            <w:gridSpan w:val="10"/>
            <w:shd w:val="clear" w:color="FFFFFF" w:fill="auto"/>
            <w:vAlign w:val="bottom"/>
          </w:tcPr>
          <w:p w:rsidR="0089526D" w:rsidRDefault="005C41E8">
            <w:pPr>
              <w:rPr>
                <w:szCs w:val="16"/>
              </w:rPr>
            </w:pPr>
            <w:r>
              <w:rPr>
                <w:szCs w:val="16"/>
              </w:rPr>
              <w:t>расшифровка</w:t>
            </w:r>
          </w:p>
        </w:tc>
        <w:tc>
          <w:tcPr>
            <w:tcW w:w="2205" w:type="dxa"/>
            <w:gridSpan w:val="8"/>
            <w:shd w:val="clear" w:color="FFFFFF" w:fill="auto"/>
            <w:vAlign w:val="bottom"/>
          </w:tcPr>
          <w:p w:rsidR="0089526D" w:rsidRDefault="005C41E8">
            <w:pPr>
              <w:rPr>
                <w:szCs w:val="16"/>
              </w:rPr>
            </w:pPr>
            <w:r>
              <w:rPr>
                <w:szCs w:val="16"/>
              </w:rPr>
              <w:t>подпись</w:t>
            </w:r>
          </w:p>
        </w:tc>
        <w:tc>
          <w:tcPr>
            <w:tcW w:w="3006" w:type="dxa"/>
            <w:gridSpan w:val="8"/>
            <w:shd w:val="clear" w:color="FFFFFF" w:fill="auto"/>
            <w:vAlign w:val="bottom"/>
          </w:tcPr>
          <w:p w:rsidR="0089526D" w:rsidRDefault="005C41E8">
            <w:pPr>
              <w:rPr>
                <w:szCs w:val="16"/>
              </w:rPr>
            </w:pPr>
            <w:r>
              <w:rPr>
                <w:szCs w:val="16"/>
              </w:rPr>
              <w:t>расшифровка</w:t>
            </w:r>
          </w:p>
        </w:tc>
      </w:tr>
      <w:tr w:rsidR="005C41E8" w:rsidTr="005C4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</w:tcPr>
          <w:p w:rsidR="0089526D" w:rsidRDefault="0089526D">
            <w:pPr>
              <w:jc w:val="both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89526D" w:rsidRDefault="0089526D">
            <w:pPr>
              <w:rPr>
                <w:szCs w:val="16"/>
              </w:rPr>
            </w:pPr>
          </w:p>
        </w:tc>
      </w:tr>
    </w:tbl>
    <w:p w:rsidR="00000000" w:rsidRDefault="005C41E8"/>
    <w:sectPr w:rsidR="00000000" w:rsidSect="0089526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9526D"/>
    <w:rsid w:val="005C41E8"/>
    <w:rsid w:val="0089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95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1293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</cp:revision>
  <dcterms:created xsi:type="dcterms:W3CDTF">2019-05-22T07:45:00Z</dcterms:created>
  <dcterms:modified xsi:type="dcterms:W3CDTF">2019-05-22T07:45:00Z</dcterms:modified>
</cp:coreProperties>
</file>